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Documentos para localização e retificação de parcela por meio do gleba legal, artigo 753 da CNNR-RS: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Escritura pública de localização, contendo assinatura dos lindeiros,  (art. 756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Planta com a área total do imóvel a ser localizado, contendo assinatura do responsável técnico, do proprietário e dos lindeiros (art. 758, §2º, I da CNNR-RS);</w:t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Memorial descritivo com a área total do imóvel e o número das matrículas confrontantes (art. 758, §2º, II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- O conteúdo do memorial descritivo simplificado deverá ser encaminhado, em formato editável, ao e-mail </w:t>
      </w:r>
      <w:hyperlink r:id="rId2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o número da guia;</w:t>
      </w:r>
    </w:p>
    <w:p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- Em se tratando de área confrontante sem titulação neste Ofício, apresentar comprovante de posse (art. 618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ART (Anotação de Responsabilidade Técnica) (art. 643 e art. 758, §2º, III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Declaração assinada pelos detentores de direito real, com reconhecimento de firma, e pelo responsável técnico, informando que a medição: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a) Foi realizada </w:t>
      </w:r>
      <w:r>
        <w:rPr>
          <w:rFonts w:cs="Arial" w:ascii="Arial" w:hAnsi="Arial"/>
          <w:i/>
          <w:iCs/>
        </w:rPr>
        <w:t>intramuros</w:t>
      </w:r>
      <w:r>
        <w:rPr>
          <w:rFonts w:cs="Arial" w:ascii="Arial" w:hAnsi="Arial"/>
        </w:rPr>
        <w:t>, não havendo conversão de posse em domínio, nem apropriação da propriedade de terceiros (art. 613, parágrafo único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b) Respeitou as divisas com imóveis públicos de uso comum do povo (art. 616, §3º e art. 757, §2º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Negativa de Débitos do Imóvel Rural, contendo o NIRF (artigo 9º, §5º do decreto 4.449/02; art. 416, IX e art. 495, 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CCIR (certidão de cadastro de imóvel rural) referente ao último exercício, devidamente quitada (art. 416, IX e art. 495, I da CNNR-RS).</w:t>
      </w:r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3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4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ascii="Arial" w:hAnsi="Arial"/>
          <w:i w:val="false"/>
          <w:iCs w:val="false"/>
          <w:color w:val="000000"/>
        </w:rPr>
        <w:t xml:space="preserve">- </w:t>
      </w:r>
      <w:r>
        <w:rPr>
          <w:rFonts w:ascii="Arial" w:hAnsi="Arial"/>
          <w:i/>
          <w:color w:val="000000"/>
        </w:rPr>
        <w:t>Dever</w:t>
      </w:r>
      <w:r>
        <w:rPr>
          <w:rFonts w:ascii="Arial" w:hAnsi="Arial"/>
          <w:color w:val="000000"/>
        </w:rPr>
        <w:t xml:space="preserve">á ser apresentado o código de inscrição do Cadastro Ambiental Rural (CAR), emitido pelos órgãos ambientais competentes (Art. 440-AQ, IV, "b", 3, do Provimento 195 do CNJ). </w:t>
      </w:r>
    </w:p>
    <w:p>
      <w:pPr>
        <w:pStyle w:val="Standard"/>
        <w:jc w:val="both"/>
        <w:rPr>
          <w:rFonts w:ascii="Arial" w:hAnsi="Arial" w:cs="Arial"/>
        </w:rPr>
      </w:pPr>
      <w:hyperlink r:id="rId5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6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8">
        <w:r>
          <w:rPr>
            <w:rFonts w:cs="Arial" w:ascii="Arial" w:hAnsi="Arial"/>
          </w:rPr>
          <w:t>Observações: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9">
        <w:r>
          <w:rPr>
            <w:rFonts w:cs="Arial" w:ascii="Arial" w:hAnsi="Arial"/>
          </w:rPr>
          <w:t>-  Em se tratando de imóvel com área igual ou superior a 50ha é necessário o georreferenciamento e certificação do INCRA.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0">
        <w:r>
          <w:rPr>
            <w:rFonts w:cs="Arial" w:ascii="Arial" w:hAnsi="Arial"/>
          </w:rPr>
          <w:t>- O responsável técnico deve reconhecer firma em pelo menos um dos documentos do procedimento (art. 644 da CNNR-RS).</w:t>
        </w:r>
      </w:hyperlink>
      <w:bookmarkStart w:id="0" w:name="_Hlk129330433"/>
      <w:bookmarkEnd w:id="0"/>
    </w:p>
    <w:p>
      <w:pPr>
        <w:pStyle w:val="Standard"/>
        <w:jc w:val="both"/>
        <w:rPr>
          <w:rFonts w:ascii="Arial" w:hAnsi="Arial" w:cs="Arial"/>
        </w:rPr>
      </w:pPr>
      <w:hyperlink r:id="rId11">
        <w:r>
          <w:rPr>
            <w:rFonts w:cs="Arial" w:ascii="Arial" w:hAnsi="Arial"/>
          </w:rPr>
          <w:t>- Recomenda-se que os trabalhos técnicos estejam em conformidade com as normas da ABNT.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2">
        <w:r>
          <w:rPr>
            <w:rFonts w:cs="Arial" w:ascii="Arial" w:hAnsi="Arial"/>
          </w:rPr>
          <w:t>- Se algum documento for assinado por procurador ou alguma das partes for pessoa jurídica, devem ser anexados os documentos necessários à comprovação da representação.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https://mapa.onr.org.br/sigri/manual/manual-profissionais-tecnicos" TargetMode="External"/><Relationship Id="rId4" Type="http://schemas.openxmlformats.org/officeDocument/2006/relationships/hyperlink" Target="https://buscacepinter.correios.com.br/app/endereco/index.php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466</Words>
  <Characters>2692</Characters>
  <CharactersWithSpaces>3145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pt-BR</dc:language>
  <cp:lastModifiedBy/>
  <dcterms:modified xsi:type="dcterms:W3CDTF">2025-09-27T11:03:59Z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